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AD" w:rsidRPr="00962E59" w:rsidRDefault="00381A12" w:rsidP="00962E5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62E59">
        <w:rPr>
          <w:rFonts w:cstheme="minorHAnsi"/>
          <w:b/>
          <w:bCs/>
          <w:sz w:val="24"/>
          <w:szCs w:val="24"/>
        </w:rPr>
        <w:t>ORDINANCE</w:t>
      </w:r>
    </w:p>
    <w:p w:rsidR="00962E59" w:rsidRPr="00962E59" w:rsidRDefault="00962E59" w:rsidP="00962E5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81A12" w:rsidRPr="00962E59" w:rsidRDefault="00381A12" w:rsidP="00962E5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2E59">
        <w:rPr>
          <w:rFonts w:cstheme="minorHAnsi"/>
          <w:b/>
          <w:bCs/>
          <w:sz w:val="24"/>
          <w:szCs w:val="24"/>
        </w:rPr>
        <w:t>AN ORDINANCE ESTABLISING A HISTORIC PRESERVATION COMMISSION FOR WARREN COUNTY, IOWA; PROVIDING FOR THE RECOGNITION AND PROMOTION OF HISTORIC SITES AND DEFINING POWERS AND DUTIES OF THE COMMISSION.</w:t>
      </w:r>
    </w:p>
    <w:p w:rsidR="00381A12" w:rsidRPr="00962E59" w:rsidRDefault="00381A12" w:rsidP="00962E5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1A12" w:rsidRPr="00962E59" w:rsidRDefault="00381A12" w:rsidP="00962E5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2E59">
        <w:rPr>
          <w:rFonts w:cstheme="minorHAnsi"/>
          <w:b/>
          <w:bCs/>
          <w:sz w:val="24"/>
          <w:szCs w:val="24"/>
        </w:rPr>
        <w:tab/>
      </w:r>
      <w:r w:rsidRPr="00962E59">
        <w:rPr>
          <w:rFonts w:cstheme="minorHAnsi"/>
          <w:b/>
          <w:bCs/>
          <w:sz w:val="24"/>
          <w:szCs w:val="24"/>
        </w:rPr>
        <w:tab/>
        <w:t>BE IT ORDAINED BY THE WARREN COUNTY BOARD OF SUPERVISORS:</w:t>
      </w:r>
    </w:p>
    <w:p w:rsidR="00381A12" w:rsidRPr="00962E59" w:rsidRDefault="00381A12" w:rsidP="00962E5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1A12" w:rsidRPr="00962E59" w:rsidRDefault="00381A12" w:rsidP="00381A12">
      <w:pPr>
        <w:rPr>
          <w:rFonts w:cstheme="minorHAnsi"/>
          <w:sz w:val="24"/>
          <w:szCs w:val="24"/>
        </w:rPr>
      </w:pPr>
      <w:r w:rsidRPr="00962E59">
        <w:rPr>
          <w:rFonts w:cstheme="minorHAnsi"/>
          <w:sz w:val="24"/>
          <w:szCs w:val="24"/>
        </w:rPr>
        <w:t>Section 1:  Purpose and Intent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The purpose of this ordinance is to: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</w:p>
    <w:p w:rsidR="00B842B4" w:rsidRPr="00962E59" w:rsidRDefault="00B842B4" w:rsidP="00B842B4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a.  Promote the educational, cultural, economic and general welfare of the public</w:t>
      </w:r>
    </w:p>
    <w:p w:rsidR="00B842B4" w:rsidRPr="00962E59" w:rsidRDefault="00B842B4" w:rsidP="00B842B4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through the recognition, enhancement, and perpetuation of sites and districts of </w:t>
      </w:r>
    </w:p>
    <w:p w:rsidR="00B842B4" w:rsidRPr="00962E59" w:rsidRDefault="00B842B4" w:rsidP="00B842B4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historical and cultural significance;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</w:p>
    <w:p w:rsidR="00A95E9A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b.  Safeguard the </w:t>
      </w:r>
      <w:r w:rsidR="00A95E9A" w:rsidRPr="00962E59">
        <w:rPr>
          <w:rFonts w:asciiTheme="minorHAnsi" w:hAnsiTheme="minorHAnsi" w:cstheme="minorHAnsi"/>
        </w:rPr>
        <w:t xml:space="preserve">County’s </w:t>
      </w:r>
      <w:r w:rsidRPr="00962E59">
        <w:rPr>
          <w:rFonts w:asciiTheme="minorHAnsi" w:hAnsiTheme="minorHAnsi" w:cstheme="minorHAnsi"/>
        </w:rPr>
        <w:t xml:space="preserve">historic, aesthetic, and cultural heritage by preserving sites </w:t>
      </w:r>
    </w:p>
    <w:p w:rsidR="00B842B4" w:rsidRPr="00962E59" w:rsidRDefault="00A95E9A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>and</w:t>
      </w:r>
      <w:r w:rsidRPr="00962E59">
        <w:rPr>
          <w:rFonts w:asciiTheme="minorHAnsi" w:hAnsiTheme="minorHAnsi" w:cstheme="minorHAnsi"/>
        </w:rPr>
        <w:t xml:space="preserve"> </w:t>
      </w:r>
      <w:r w:rsidR="00B842B4" w:rsidRPr="00962E59">
        <w:rPr>
          <w:rFonts w:asciiTheme="minorHAnsi" w:hAnsiTheme="minorHAnsi" w:cstheme="minorHAnsi"/>
        </w:rPr>
        <w:t xml:space="preserve">districts of historic and cultural significance;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c.  Stabilize and improve property values;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d.  Foster pride in the legacy of beauty and achievements of the past;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e.  Protect and enhance the </w:t>
      </w:r>
      <w:r w:rsidR="00A95E9A" w:rsidRPr="00962E59">
        <w:rPr>
          <w:rFonts w:asciiTheme="minorHAnsi" w:hAnsiTheme="minorHAnsi" w:cstheme="minorHAnsi"/>
        </w:rPr>
        <w:t xml:space="preserve">County’s </w:t>
      </w:r>
      <w:r w:rsidRPr="00962E59">
        <w:rPr>
          <w:rFonts w:asciiTheme="minorHAnsi" w:hAnsiTheme="minorHAnsi" w:cstheme="minorHAnsi"/>
        </w:rPr>
        <w:t xml:space="preserve">attractions to tourists and visitors and the support </w:t>
      </w:r>
    </w:p>
    <w:p w:rsidR="00B842B4" w:rsidRPr="00962E59" w:rsidRDefault="00B842B4" w:rsidP="00B842B4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and stimulus to business thereby provided;</w:t>
      </w:r>
      <w:bookmarkStart w:id="0" w:name="_GoBack"/>
      <w:bookmarkEnd w:id="0"/>
      <w:r w:rsidRPr="00962E59">
        <w:rPr>
          <w:rFonts w:asciiTheme="minorHAnsi" w:hAnsiTheme="minorHAnsi" w:cstheme="minorHAnsi"/>
        </w:rPr>
        <w:t xml:space="preserve">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f.  Strengthen the economy of the </w:t>
      </w:r>
      <w:r w:rsidR="00A95E9A" w:rsidRPr="00962E59">
        <w:rPr>
          <w:rFonts w:asciiTheme="minorHAnsi" w:hAnsiTheme="minorHAnsi" w:cstheme="minorHAnsi"/>
        </w:rPr>
        <w:t xml:space="preserve">County; </w:t>
      </w:r>
      <w:r w:rsidRPr="00962E59">
        <w:rPr>
          <w:rFonts w:asciiTheme="minorHAnsi" w:hAnsiTheme="minorHAnsi" w:cstheme="minorHAnsi"/>
        </w:rPr>
        <w:t xml:space="preserve">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g.  Promote the use of sites and districts of historic and cultural significance as places for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the education, pleasure, and welfare of the people of the </w:t>
      </w:r>
      <w:r w:rsidR="00A95E9A" w:rsidRPr="00962E59">
        <w:rPr>
          <w:rFonts w:asciiTheme="minorHAnsi" w:hAnsiTheme="minorHAnsi" w:cstheme="minorHAnsi"/>
        </w:rPr>
        <w:t>County</w:t>
      </w:r>
      <w:r w:rsidRPr="00962E59">
        <w:rPr>
          <w:rFonts w:asciiTheme="minorHAnsi" w:hAnsiTheme="minorHAnsi" w:cstheme="minorHAnsi"/>
        </w:rPr>
        <w:t xml:space="preserve">. </w:t>
      </w:r>
    </w:p>
    <w:p w:rsidR="00B842B4" w:rsidRPr="00962E59" w:rsidRDefault="00B842B4" w:rsidP="00B842B4">
      <w:pPr>
        <w:pStyle w:val="Default"/>
        <w:rPr>
          <w:rFonts w:asciiTheme="minorHAnsi" w:hAnsiTheme="minorHAnsi" w:cstheme="minorHAnsi"/>
        </w:rPr>
      </w:pPr>
    </w:p>
    <w:p w:rsidR="00B842B4" w:rsidRPr="00962E59" w:rsidRDefault="00B842B4" w:rsidP="00B842B4">
      <w:pPr>
        <w:pStyle w:val="Default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Section 2: Definitions </w:t>
      </w:r>
    </w:p>
    <w:p w:rsidR="00B842B4" w:rsidRPr="00962E59" w:rsidRDefault="00B842B4" w:rsidP="00B842B4">
      <w:pPr>
        <w:pStyle w:val="Default"/>
        <w:rPr>
          <w:rFonts w:asciiTheme="minorHAnsi" w:hAnsiTheme="minorHAnsi" w:cstheme="minorHAnsi"/>
        </w:rPr>
      </w:pP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a.  Commission. The Warren County Historic Preservation Commission, as established by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this ordinance.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b.  Historic District. An area which contains a significant portion of sites including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archaeological sites, buildings, structures, objects and/or other improvements which, </w:t>
      </w:r>
    </w:p>
    <w:p w:rsidR="00B842B4" w:rsidRPr="00962E59" w:rsidRDefault="00B842B4" w:rsidP="00B842B4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considered as a whole, possesses integrity of location, design, setting, materials, </w:t>
      </w:r>
    </w:p>
    <w:p w:rsidR="00965818" w:rsidRPr="00962E59" w:rsidRDefault="00B842B4" w:rsidP="00965818">
      <w:pPr>
        <w:pStyle w:val="Default"/>
        <w:ind w:firstLine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workmanship, feeling, and association, and </w:t>
      </w:r>
    </w:p>
    <w:p w:rsidR="00962E59" w:rsidRPr="00962E59" w:rsidRDefault="00962E59" w:rsidP="00965818">
      <w:pPr>
        <w:pStyle w:val="Default"/>
        <w:ind w:firstLine="720"/>
        <w:rPr>
          <w:rFonts w:asciiTheme="minorHAnsi" w:hAnsiTheme="minorHAnsi" w:cstheme="minorHAnsi"/>
        </w:rPr>
      </w:pPr>
    </w:p>
    <w:p w:rsidR="00965818" w:rsidRPr="00962E59" w:rsidRDefault="00965818" w:rsidP="00965818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</w:t>
      </w:r>
      <w:r w:rsidR="00B842B4" w:rsidRPr="00962E59">
        <w:rPr>
          <w:rFonts w:asciiTheme="minorHAnsi" w:hAnsiTheme="minorHAnsi" w:cstheme="minorHAnsi"/>
        </w:rPr>
        <w:t>1</w:t>
      </w:r>
      <w:r w:rsidRPr="00962E59">
        <w:rPr>
          <w:rFonts w:asciiTheme="minorHAnsi" w:hAnsiTheme="minorHAnsi" w:cstheme="minorHAnsi"/>
        </w:rPr>
        <w:t xml:space="preserve">.  </w:t>
      </w:r>
      <w:r w:rsidR="00B842B4" w:rsidRPr="00962E59">
        <w:rPr>
          <w:rFonts w:asciiTheme="minorHAnsi" w:hAnsiTheme="minorHAnsi" w:cstheme="minorHAnsi"/>
        </w:rPr>
        <w:t xml:space="preserve">embodies the distinctive characteristics of a type, period, or method of </w:t>
      </w:r>
    </w:p>
    <w:p w:rsidR="00965818" w:rsidRPr="00962E59" w:rsidRDefault="00965818" w:rsidP="00965818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  </w:t>
      </w:r>
      <w:r w:rsidR="00B842B4" w:rsidRPr="00962E59">
        <w:rPr>
          <w:rFonts w:asciiTheme="minorHAnsi" w:hAnsiTheme="minorHAnsi" w:cstheme="minorHAnsi"/>
        </w:rPr>
        <w:t xml:space="preserve">construction, or that represents the work of a master, or that possesses high artistic </w:t>
      </w:r>
    </w:p>
    <w:p w:rsidR="00965818" w:rsidRPr="00962E59" w:rsidRDefault="00965818" w:rsidP="00965818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  </w:t>
      </w:r>
      <w:r w:rsidR="00B842B4" w:rsidRPr="00962E59">
        <w:rPr>
          <w:rFonts w:asciiTheme="minorHAnsi" w:hAnsiTheme="minorHAnsi" w:cstheme="minorHAnsi"/>
        </w:rPr>
        <w:t xml:space="preserve">values, or that represents a significant and distinguishable entity whose components </w:t>
      </w:r>
    </w:p>
    <w:p w:rsidR="00B842B4" w:rsidRPr="00962E59" w:rsidRDefault="00965818" w:rsidP="00965818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  </w:t>
      </w:r>
      <w:r w:rsidR="00B842B4" w:rsidRPr="00962E59">
        <w:rPr>
          <w:rFonts w:asciiTheme="minorHAnsi" w:hAnsiTheme="minorHAnsi" w:cstheme="minorHAnsi"/>
        </w:rPr>
        <w:t xml:space="preserve">may lack individual distinction; or </w:t>
      </w:r>
    </w:p>
    <w:p w:rsidR="00965818" w:rsidRPr="00962E59" w:rsidRDefault="00965818" w:rsidP="00965818">
      <w:pPr>
        <w:pStyle w:val="Default"/>
        <w:ind w:left="720"/>
        <w:rPr>
          <w:rFonts w:asciiTheme="minorHAnsi" w:hAnsiTheme="minorHAnsi" w:cstheme="minorHAnsi"/>
        </w:rPr>
      </w:pPr>
    </w:p>
    <w:p w:rsidR="00A95E9A" w:rsidRPr="00962E59" w:rsidRDefault="00B842B4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2</w:t>
      </w:r>
      <w:r w:rsidR="00965818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>is associated with events that have made significant contributions to the broad</w:t>
      </w:r>
    </w:p>
    <w:p w:rsidR="00B842B4" w:rsidRPr="00962E59" w:rsidRDefault="00A95E9A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 xml:space="preserve">patterns of our local, state or national history; or </w:t>
      </w:r>
    </w:p>
    <w:p w:rsidR="00965818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</w:p>
    <w:p w:rsidR="00A95E9A" w:rsidRPr="00962E59" w:rsidRDefault="00B842B4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3</w:t>
      </w:r>
      <w:r w:rsidR="00965818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>possesses a coherent and distinctive visual character or integrity based upon</w:t>
      </w:r>
    </w:p>
    <w:p w:rsidR="00A95E9A" w:rsidRPr="00962E59" w:rsidRDefault="00A95E9A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 xml:space="preserve">similarity of scale, design, color, setting, workmanship, materials, or combinations </w:t>
      </w:r>
    </w:p>
    <w:p w:rsidR="00A95E9A" w:rsidRPr="00962E59" w:rsidRDefault="00A95E9A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 xml:space="preserve">thereof, which is deemed to add significantly to the value and attractiveness of </w:t>
      </w:r>
    </w:p>
    <w:p w:rsidR="00B842B4" w:rsidRPr="00962E59" w:rsidRDefault="00A95E9A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 xml:space="preserve">properties within such area. </w:t>
      </w:r>
    </w:p>
    <w:p w:rsidR="00965818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</w:p>
    <w:p w:rsidR="00B842B4" w:rsidRPr="00962E59" w:rsidRDefault="00B842B4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4</w:t>
      </w:r>
      <w:r w:rsidR="00965818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 xml:space="preserve">is associated with the lives of persons significant in our past; or </w:t>
      </w:r>
    </w:p>
    <w:p w:rsidR="00965818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</w:p>
    <w:p w:rsidR="00B842B4" w:rsidRPr="00962E59" w:rsidRDefault="00B842B4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5</w:t>
      </w:r>
      <w:r w:rsidR="00962E59" w:rsidRPr="00962E59">
        <w:rPr>
          <w:rFonts w:asciiTheme="minorHAnsi" w:hAnsiTheme="minorHAnsi" w:cstheme="minorHAnsi"/>
        </w:rPr>
        <w:t>.  h</w:t>
      </w:r>
      <w:r w:rsidRPr="00962E59">
        <w:rPr>
          <w:rFonts w:asciiTheme="minorHAnsi" w:hAnsiTheme="minorHAnsi" w:cstheme="minorHAnsi"/>
        </w:rPr>
        <w:t xml:space="preserve">as yielded, or may be likely to yield, information important in prehistory or history. </w:t>
      </w:r>
    </w:p>
    <w:p w:rsidR="00965818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</w:p>
    <w:p w:rsidR="00B842B4" w:rsidRPr="00962E59" w:rsidRDefault="00B842B4" w:rsidP="00B842B4">
      <w:pPr>
        <w:pStyle w:val="Default"/>
        <w:ind w:left="720" w:hanging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  <w:i/>
          <w:iCs/>
        </w:rPr>
        <w:t>c. Historic Landmark. A site including archaeological sites, object, structure or building which</w:t>
      </w:r>
      <w:r w:rsidRPr="00962E59">
        <w:rPr>
          <w:rFonts w:asciiTheme="minorHAnsi" w:hAnsiTheme="minorHAnsi" w:cstheme="minorHAnsi"/>
        </w:rPr>
        <w:t xml:space="preserve">, </w:t>
      </w:r>
    </w:p>
    <w:p w:rsidR="00965818" w:rsidRPr="00962E59" w:rsidRDefault="00965818" w:rsidP="00B842B4">
      <w:pPr>
        <w:pStyle w:val="Default"/>
        <w:ind w:left="720" w:hanging="720"/>
        <w:rPr>
          <w:rFonts w:asciiTheme="minorHAnsi" w:hAnsiTheme="minorHAnsi" w:cstheme="minorHAnsi"/>
        </w:rPr>
      </w:pPr>
    </w:p>
    <w:p w:rsidR="00B842B4" w:rsidRPr="00962E59" w:rsidRDefault="00B842B4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1</w:t>
      </w:r>
      <w:r w:rsidR="00965818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 xml:space="preserve">is associated with events that have made a significant contribution to the broad patterns of our history; or </w:t>
      </w:r>
    </w:p>
    <w:p w:rsidR="00965818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</w:p>
    <w:p w:rsidR="00B842B4" w:rsidRPr="00962E59" w:rsidRDefault="00B842B4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2</w:t>
      </w:r>
      <w:r w:rsidR="00965818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 xml:space="preserve">is associated with the lives of persons significant in our past; or </w:t>
      </w:r>
    </w:p>
    <w:p w:rsidR="00965818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</w:p>
    <w:p w:rsidR="00965818" w:rsidRPr="00962E59" w:rsidRDefault="00B842B4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3</w:t>
      </w:r>
      <w:r w:rsidR="00965818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 xml:space="preserve">embodies the distinctive characteristics of a type, period, or method of construction, </w:t>
      </w:r>
    </w:p>
    <w:p w:rsidR="00965818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 xml:space="preserve">or that represents a work of a master, or that possesses high artistic values, or that </w:t>
      </w:r>
    </w:p>
    <w:p w:rsidR="00965818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>represents a significant and distinguishable entity whose components may lack</w:t>
      </w:r>
    </w:p>
    <w:p w:rsidR="00B842B4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</w:t>
      </w:r>
      <w:r w:rsidR="00B842B4" w:rsidRPr="00962E59">
        <w:rPr>
          <w:rFonts w:asciiTheme="minorHAnsi" w:hAnsiTheme="minorHAnsi" w:cstheme="minorHAnsi"/>
        </w:rPr>
        <w:t xml:space="preserve"> individual distinction; or </w:t>
      </w:r>
    </w:p>
    <w:p w:rsidR="00965818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</w:p>
    <w:p w:rsidR="00B842B4" w:rsidRPr="00962E59" w:rsidRDefault="00B842B4" w:rsidP="00965818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4</w:t>
      </w:r>
      <w:r w:rsidR="00965818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 xml:space="preserve">has yielded, or may be likely to yield, information important in prehistory or history. </w:t>
      </w:r>
    </w:p>
    <w:p w:rsidR="00965818" w:rsidRPr="00962E59" w:rsidRDefault="00965818" w:rsidP="00965818">
      <w:pPr>
        <w:pStyle w:val="Default"/>
        <w:ind w:left="1080" w:hanging="360"/>
        <w:rPr>
          <w:rFonts w:asciiTheme="minorHAnsi" w:hAnsiTheme="minorHAnsi" w:cstheme="minorHAnsi"/>
        </w:rPr>
      </w:pPr>
    </w:p>
    <w:p w:rsidR="00965818" w:rsidRPr="00962E59" w:rsidRDefault="00B842B4" w:rsidP="00B842B4">
      <w:pPr>
        <w:pStyle w:val="Default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Section 3:</w:t>
      </w:r>
      <w:r w:rsidR="00965818" w:rsidRPr="00962E59">
        <w:rPr>
          <w:rFonts w:asciiTheme="minorHAnsi" w:hAnsiTheme="minorHAnsi" w:cstheme="minorHAnsi"/>
        </w:rPr>
        <w:t xml:space="preserve">  Warren County </w:t>
      </w:r>
      <w:r w:rsidRPr="00962E59">
        <w:rPr>
          <w:rFonts w:asciiTheme="minorHAnsi" w:hAnsiTheme="minorHAnsi" w:cstheme="minorHAnsi"/>
        </w:rPr>
        <w:t>Historic Preservation Commission</w:t>
      </w:r>
    </w:p>
    <w:p w:rsidR="00B842B4" w:rsidRPr="00962E59" w:rsidRDefault="00B842B4" w:rsidP="00B842B4">
      <w:pPr>
        <w:pStyle w:val="Default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</w:t>
      </w:r>
    </w:p>
    <w:p w:rsidR="00FC4335" w:rsidRPr="00962E59" w:rsidRDefault="00B842B4" w:rsidP="00965818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a</w:t>
      </w:r>
      <w:r w:rsidR="00965818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>The Commission shall initially consist of not less than three</w:t>
      </w:r>
      <w:r w:rsidR="00FC4335" w:rsidRPr="00962E59">
        <w:rPr>
          <w:rFonts w:asciiTheme="minorHAnsi" w:hAnsiTheme="minorHAnsi" w:cstheme="minorHAnsi"/>
        </w:rPr>
        <w:t xml:space="preserve"> (3) </w:t>
      </w:r>
      <w:r w:rsidRPr="00962E59">
        <w:rPr>
          <w:rFonts w:asciiTheme="minorHAnsi" w:hAnsiTheme="minorHAnsi" w:cstheme="minorHAnsi"/>
        </w:rPr>
        <w:t>members who shall be</w:t>
      </w:r>
    </w:p>
    <w:p w:rsidR="00FC4335" w:rsidRPr="00962E59" w:rsidRDefault="00FC4335" w:rsidP="00965818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</w:t>
      </w:r>
      <w:r w:rsidR="00B842B4" w:rsidRPr="00962E59">
        <w:rPr>
          <w:rFonts w:asciiTheme="minorHAnsi" w:hAnsiTheme="minorHAnsi" w:cstheme="minorHAnsi"/>
        </w:rPr>
        <w:t xml:space="preserve"> residents of the </w:t>
      </w:r>
      <w:r w:rsidRPr="00962E59">
        <w:rPr>
          <w:rFonts w:asciiTheme="minorHAnsi" w:hAnsiTheme="minorHAnsi" w:cstheme="minorHAnsi"/>
        </w:rPr>
        <w:t>County.</w:t>
      </w:r>
    </w:p>
    <w:p w:rsidR="00B842B4" w:rsidRPr="00962E59" w:rsidRDefault="00B842B4" w:rsidP="00965818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</w:t>
      </w:r>
    </w:p>
    <w:p w:rsidR="00A95E9A" w:rsidRPr="00962E59" w:rsidRDefault="00B842B4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b</w:t>
      </w:r>
      <w:r w:rsidR="00FC4335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 xml:space="preserve">Members of the Commission shall be appointed by the </w:t>
      </w:r>
      <w:r w:rsidR="00A95E9A" w:rsidRPr="00962E59">
        <w:rPr>
          <w:rFonts w:asciiTheme="minorHAnsi" w:hAnsiTheme="minorHAnsi" w:cstheme="minorHAnsi"/>
        </w:rPr>
        <w:t xml:space="preserve">Board of Supervisors.   </w:t>
      </w:r>
    </w:p>
    <w:p w:rsidR="00A95E9A" w:rsidRPr="00962E59" w:rsidRDefault="00A95E9A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>Members shall demonstrate a positive interest in historic preservation, possessing</w:t>
      </w:r>
    </w:p>
    <w:p w:rsidR="00A95E9A" w:rsidRPr="00962E59" w:rsidRDefault="00A95E9A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 xml:space="preserve">interest or expertise in architecture, architectural history, historic preservation, </w:t>
      </w:r>
    </w:p>
    <w:p w:rsidR="00FC4335" w:rsidRPr="00962E59" w:rsidRDefault="00A95E9A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county </w:t>
      </w:r>
      <w:r w:rsidR="00B842B4" w:rsidRPr="00962E59">
        <w:rPr>
          <w:rFonts w:asciiTheme="minorHAnsi" w:hAnsiTheme="minorHAnsi" w:cstheme="minorHAnsi"/>
        </w:rPr>
        <w:t xml:space="preserve">planning, building rehabilitation, conservation in general or real estate.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FC4335" w:rsidRPr="00962E59" w:rsidRDefault="00B842B4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c</w:t>
      </w:r>
      <w:r w:rsidR="00FC4335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 xml:space="preserve">The original appointment of the members of the Commission shall be, three for two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>years, and two for three years, from January 1 following the year of such</w:t>
      </w:r>
    </w:p>
    <w:p w:rsidR="00B842B4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</w:t>
      </w:r>
      <w:r w:rsidR="00B842B4" w:rsidRPr="00962E59">
        <w:rPr>
          <w:rFonts w:asciiTheme="minorHAnsi" w:hAnsiTheme="minorHAnsi" w:cstheme="minorHAnsi"/>
        </w:rPr>
        <w:t xml:space="preserve"> </w:t>
      </w:r>
      <w:r w:rsidRPr="00962E59">
        <w:rPr>
          <w:rFonts w:asciiTheme="minorHAnsi" w:hAnsiTheme="minorHAnsi" w:cstheme="minorHAnsi"/>
        </w:rPr>
        <w:t xml:space="preserve">  </w:t>
      </w:r>
      <w:r w:rsidR="00B842B4" w:rsidRPr="00962E59">
        <w:rPr>
          <w:rFonts w:asciiTheme="minorHAnsi" w:hAnsiTheme="minorHAnsi" w:cstheme="minorHAnsi"/>
        </w:rPr>
        <w:t xml:space="preserve">appointment or until their successor is appointed to serve for the term of three years.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FC4335" w:rsidRPr="00962E59" w:rsidRDefault="00B842B4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d</w:t>
      </w:r>
      <w:r w:rsidR="00FC4335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 xml:space="preserve">Vacancies occurring in the Commission, other than expiration of term of office, shall </w:t>
      </w:r>
    </w:p>
    <w:p w:rsidR="00B842B4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B842B4" w:rsidRPr="00962E59">
        <w:rPr>
          <w:rFonts w:asciiTheme="minorHAnsi" w:hAnsiTheme="minorHAnsi" w:cstheme="minorHAnsi"/>
        </w:rPr>
        <w:t xml:space="preserve">be only for the unexpired portion of the term of the member replaced. </w:t>
      </w:r>
    </w:p>
    <w:p w:rsidR="00FC4335" w:rsidRPr="00962E59" w:rsidRDefault="00B842B4" w:rsidP="00FC4335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62E59">
        <w:rPr>
          <w:rFonts w:cstheme="minorHAnsi"/>
          <w:sz w:val="24"/>
          <w:szCs w:val="24"/>
        </w:rPr>
        <w:t>e</w:t>
      </w:r>
      <w:r w:rsidR="00FC4335" w:rsidRPr="00962E59">
        <w:rPr>
          <w:rFonts w:cstheme="minorHAnsi"/>
          <w:sz w:val="24"/>
          <w:szCs w:val="24"/>
        </w:rPr>
        <w:t xml:space="preserve">.  </w:t>
      </w:r>
      <w:r w:rsidRPr="00962E59">
        <w:rPr>
          <w:rFonts w:cstheme="minorHAnsi"/>
          <w:sz w:val="24"/>
          <w:szCs w:val="24"/>
        </w:rPr>
        <w:t>Me</w:t>
      </w:r>
      <w:r w:rsidR="00FC4335" w:rsidRPr="00962E59">
        <w:rPr>
          <w:rFonts w:cstheme="minorHAnsi"/>
          <w:sz w:val="24"/>
          <w:szCs w:val="24"/>
        </w:rPr>
        <w:t>m</w:t>
      </w:r>
      <w:r w:rsidRPr="00962E59">
        <w:rPr>
          <w:rFonts w:cstheme="minorHAnsi"/>
          <w:sz w:val="24"/>
          <w:szCs w:val="24"/>
        </w:rPr>
        <w:t>bers may serve for more than one term and each member shall serve until the</w:t>
      </w:r>
    </w:p>
    <w:p w:rsidR="00381A12" w:rsidRPr="00962E59" w:rsidRDefault="00FC4335" w:rsidP="00FC4335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62E59">
        <w:rPr>
          <w:rFonts w:cstheme="minorHAnsi"/>
          <w:sz w:val="24"/>
          <w:szCs w:val="24"/>
        </w:rPr>
        <w:t xml:space="preserve">     </w:t>
      </w:r>
      <w:r w:rsidR="00B842B4" w:rsidRPr="00962E59">
        <w:rPr>
          <w:rFonts w:cstheme="minorHAnsi"/>
          <w:sz w:val="24"/>
          <w:szCs w:val="24"/>
        </w:rPr>
        <w:t>appointment of a successor</w:t>
      </w:r>
      <w:r w:rsidRPr="00962E59">
        <w:rPr>
          <w:rFonts w:cstheme="minorHAnsi"/>
          <w:sz w:val="24"/>
          <w:szCs w:val="24"/>
        </w:rPr>
        <w:t>.</w:t>
      </w:r>
    </w:p>
    <w:p w:rsidR="00FC4335" w:rsidRPr="00962E59" w:rsidRDefault="00FC4335" w:rsidP="00FC4335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f.  Vacancies shall be filled by the </w:t>
      </w:r>
      <w:r w:rsidR="00A95E9A" w:rsidRPr="00962E59">
        <w:rPr>
          <w:rFonts w:asciiTheme="minorHAnsi" w:hAnsiTheme="minorHAnsi" w:cstheme="minorHAnsi"/>
        </w:rPr>
        <w:t xml:space="preserve">County </w:t>
      </w:r>
      <w:r w:rsidRPr="00962E59">
        <w:rPr>
          <w:rFonts w:asciiTheme="minorHAnsi" w:hAnsiTheme="minorHAnsi" w:cstheme="minorHAnsi"/>
        </w:rPr>
        <w:t xml:space="preserve">according to the original selection as aforesaid.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g.  Members shall serve without compensation.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h.  A simple majority of the commission shall constitute a quorum for the transaction of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business.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i.  The Commission shall elect a Chairman who shall preside over all Commission meetings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and elect a Secretary who shall be responsible for maintaining written records of the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commission's proceedings.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j.  The Commission shall meet at least three (3) times a year.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Section 4: Powers of the Commission </w:t>
      </w:r>
    </w:p>
    <w:p w:rsidR="00FC4335" w:rsidRPr="00962E59" w:rsidRDefault="00FC4335" w:rsidP="00FC4335">
      <w:pPr>
        <w:pStyle w:val="Default"/>
        <w:ind w:left="720" w:hanging="72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a</w:t>
      </w:r>
      <w:r w:rsidR="00962E59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>The Commission may conduct studies for the identification and designation of historic</w:t>
      </w:r>
      <w:r w:rsidR="00962E59">
        <w:rPr>
          <w:rFonts w:asciiTheme="minorHAnsi" w:hAnsiTheme="minorHAnsi" w:cstheme="minorHAnsi"/>
        </w:rPr>
        <w:t xml:space="preserve"> </w:t>
      </w:r>
      <w:r w:rsidRPr="00962E59">
        <w:rPr>
          <w:rFonts w:asciiTheme="minorHAnsi" w:hAnsiTheme="minorHAnsi" w:cstheme="minorHAnsi"/>
        </w:rPr>
        <w:t>districts and landmarks meeting the definitions established by this ordinance. The</w:t>
      </w:r>
      <w:r w:rsidR="00962E59">
        <w:rPr>
          <w:rFonts w:asciiTheme="minorHAnsi" w:hAnsiTheme="minorHAnsi" w:cstheme="minorHAnsi"/>
        </w:rPr>
        <w:t xml:space="preserve"> </w:t>
      </w:r>
      <w:r w:rsidRPr="00962E59">
        <w:rPr>
          <w:rFonts w:asciiTheme="minorHAnsi" w:hAnsiTheme="minorHAnsi" w:cstheme="minorHAnsi"/>
        </w:rPr>
        <w:t xml:space="preserve">commission may proceed at its own initiative or upon a petition from any person, group, or association. The Commission shall maintain records of all studies and inventories for public use.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b.  The Commission may make a recommendation to the State Historic Preservation </w:t>
      </w:r>
    </w:p>
    <w:p w:rsidR="00962E59" w:rsidRDefault="00962E59" w:rsidP="00FC4335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C4335" w:rsidRPr="00962E59">
        <w:rPr>
          <w:rFonts w:asciiTheme="minorHAnsi" w:hAnsiTheme="minorHAnsi" w:cstheme="minorHAnsi"/>
        </w:rPr>
        <w:t xml:space="preserve">Office for the listing of a historic district or landmark in the National Register of </w:t>
      </w:r>
    </w:p>
    <w:p w:rsidR="00FC4335" w:rsidRPr="00962E59" w:rsidRDefault="00962E59" w:rsidP="00FC4335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C4335" w:rsidRPr="00962E59">
        <w:rPr>
          <w:rFonts w:asciiTheme="minorHAnsi" w:hAnsiTheme="minorHAnsi" w:cstheme="minorHAnsi"/>
        </w:rPr>
        <w:t>Historic Places</w:t>
      </w:r>
      <w:r>
        <w:rPr>
          <w:rFonts w:asciiTheme="minorHAnsi" w:hAnsiTheme="minorHAnsi" w:cstheme="minorHAnsi"/>
        </w:rPr>
        <w:t xml:space="preserve"> </w:t>
      </w:r>
      <w:r w:rsidR="00FC4335" w:rsidRPr="00962E59">
        <w:rPr>
          <w:rFonts w:asciiTheme="minorHAnsi" w:hAnsiTheme="minorHAnsi" w:cstheme="minorHAnsi"/>
        </w:rPr>
        <w:t xml:space="preserve">and may conduct a public hearing thereon.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A95E9A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c.  The Commission may investigate and recommend to the </w:t>
      </w:r>
      <w:r w:rsidR="00A95E9A" w:rsidRPr="00962E59">
        <w:rPr>
          <w:rFonts w:asciiTheme="minorHAnsi" w:hAnsiTheme="minorHAnsi" w:cstheme="minorHAnsi"/>
        </w:rPr>
        <w:t xml:space="preserve">Board of Supervisors </w:t>
      </w:r>
      <w:r w:rsidRPr="00962E59">
        <w:rPr>
          <w:rFonts w:asciiTheme="minorHAnsi" w:hAnsiTheme="minorHAnsi" w:cstheme="minorHAnsi"/>
        </w:rPr>
        <w:t xml:space="preserve">the </w:t>
      </w:r>
    </w:p>
    <w:p w:rsidR="00962E59" w:rsidRDefault="00A95E9A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FC4335" w:rsidRPr="00962E59">
        <w:rPr>
          <w:rFonts w:asciiTheme="minorHAnsi" w:hAnsiTheme="minorHAnsi" w:cstheme="minorHAnsi"/>
        </w:rPr>
        <w:t xml:space="preserve">adoption of ordinances designating historic landmarks and historic districts if they </w:t>
      </w:r>
    </w:p>
    <w:p w:rsidR="00FC4335" w:rsidRPr="00962E59" w:rsidRDefault="00962E59" w:rsidP="00FC4335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C4335" w:rsidRPr="00962E59">
        <w:rPr>
          <w:rFonts w:asciiTheme="minorHAnsi" w:hAnsiTheme="minorHAnsi" w:cstheme="minorHAnsi"/>
        </w:rPr>
        <w:t xml:space="preserve">qualify as defined herein; and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d.  Provide information for the purpose of historic preservation to the governing body. </w:t>
      </w:r>
    </w:p>
    <w:p w:rsidR="00FC4335" w:rsidRPr="00962E59" w:rsidRDefault="00FC4335" w:rsidP="00FC4335">
      <w:pPr>
        <w:pStyle w:val="Default"/>
        <w:ind w:left="1080" w:hanging="360"/>
        <w:rPr>
          <w:rFonts w:asciiTheme="minorHAnsi" w:hAnsiTheme="minorHAnsi" w:cstheme="minorHAnsi"/>
        </w:rPr>
      </w:pPr>
    </w:p>
    <w:p w:rsidR="00962E59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e</w:t>
      </w:r>
      <w:r w:rsidR="00962E59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>Promote and conduct an educational and interpretive program on historic properties</w:t>
      </w:r>
    </w:p>
    <w:p w:rsidR="00FC4335" w:rsidRPr="00962E59" w:rsidRDefault="00962E59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</w:t>
      </w:r>
      <w:r w:rsidR="00FC4335" w:rsidRPr="00962E59">
        <w:rPr>
          <w:rFonts w:asciiTheme="minorHAnsi" w:hAnsiTheme="minorHAnsi" w:cstheme="minorHAnsi"/>
        </w:rPr>
        <w:t xml:space="preserve">    within its jurisdiction. </w:t>
      </w:r>
    </w:p>
    <w:p w:rsidR="00FC4335" w:rsidRP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</w:p>
    <w:p w:rsidR="00962E59" w:rsidRDefault="00FC4335" w:rsidP="00FC4335">
      <w:pPr>
        <w:pStyle w:val="Default"/>
        <w:ind w:left="72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f.  Other Powers. In addition to those duties and powers specified above, the </w:t>
      </w:r>
    </w:p>
    <w:p w:rsidR="00FC4335" w:rsidRPr="00962E59" w:rsidRDefault="00962E59" w:rsidP="00FC4335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</w:t>
      </w:r>
      <w:r w:rsidR="00FC4335" w:rsidRPr="00962E59">
        <w:rPr>
          <w:rFonts w:asciiTheme="minorHAnsi" w:hAnsiTheme="minorHAnsi" w:cstheme="minorHAnsi"/>
        </w:rPr>
        <w:t xml:space="preserve">ommission may, with </w:t>
      </w:r>
      <w:r w:rsidR="00A95E9A" w:rsidRPr="00962E59">
        <w:rPr>
          <w:rFonts w:asciiTheme="minorHAnsi" w:hAnsiTheme="minorHAnsi" w:cstheme="minorHAnsi"/>
        </w:rPr>
        <w:t xml:space="preserve">Board of Supervisors </w:t>
      </w:r>
      <w:r w:rsidR="00FC4335" w:rsidRPr="00962E59">
        <w:rPr>
          <w:rFonts w:asciiTheme="minorHAnsi" w:hAnsiTheme="minorHAnsi" w:cstheme="minorHAnsi"/>
        </w:rPr>
        <w:t xml:space="preserve">approval: </w:t>
      </w:r>
    </w:p>
    <w:p w:rsidR="00A95E9A" w:rsidRPr="00962E59" w:rsidRDefault="00A95E9A" w:rsidP="00FC4335">
      <w:pPr>
        <w:pStyle w:val="Default"/>
        <w:ind w:left="720"/>
        <w:rPr>
          <w:rFonts w:asciiTheme="minorHAnsi" w:hAnsiTheme="minorHAnsi" w:cstheme="minorHAnsi"/>
        </w:rPr>
      </w:pPr>
    </w:p>
    <w:p w:rsidR="00962E59" w:rsidRPr="00962E59" w:rsidRDefault="00FC4335" w:rsidP="00962E59">
      <w:pPr>
        <w:pStyle w:val="Default"/>
        <w:ind w:left="108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1.  Accept unconditional gifts and donations of real and personal property, including </w:t>
      </w:r>
    </w:p>
    <w:p w:rsidR="00FC4335" w:rsidRPr="00962E59" w:rsidRDefault="00962E59" w:rsidP="00962E59">
      <w:pPr>
        <w:pStyle w:val="Default"/>
        <w:ind w:left="108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FC4335" w:rsidRPr="00962E59">
        <w:rPr>
          <w:rFonts w:asciiTheme="minorHAnsi" w:hAnsiTheme="minorHAnsi" w:cstheme="minorHAnsi"/>
        </w:rPr>
        <w:t xml:space="preserve">money, for the purpose of historic preservation. </w:t>
      </w:r>
    </w:p>
    <w:p w:rsidR="00962E59" w:rsidRPr="00962E59" w:rsidRDefault="00962E59" w:rsidP="00962E59">
      <w:pPr>
        <w:pStyle w:val="Default"/>
        <w:ind w:left="1080"/>
        <w:rPr>
          <w:rFonts w:asciiTheme="minorHAnsi" w:hAnsiTheme="minorHAnsi" w:cstheme="minorHAnsi"/>
        </w:rPr>
      </w:pPr>
    </w:p>
    <w:p w:rsidR="00962E59" w:rsidRPr="00962E59" w:rsidRDefault="00FC4335" w:rsidP="00962E59">
      <w:pPr>
        <w:pStyle w:val="Default"/>
        <w:ind w:left="108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2.  Acquire by purchase, bequest, or donation, fee and lesser interests in historic </w:t>
      </w:r>
    </w:p>
    <w:p w:rsidR="00FC4335" w:rsidRPr="00962E59" w:rsidRDefault="00962E59" w:rsidP="00962E59">
      <w:pPr>
        <w:pStyle w:val="Default"/>
        <w:ind w:left="108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</w:t>
      </w:r>
      <w:r w:rsidR="00FC4335" w:rsidRPr="00962E59">
        <w:rPr>
          <w:rFonts w:asciiTheme="minorHAnsi" w:hAnsiTheme="minorHAnsi" w:cstheme="minorHAnsi"/>
        </w:rPr>
        <w:t xml:space="preserve">properties, including properties adjacent to or associated with historic properties. </w:t>
      </w:r>
    </w:p>
    <w:p w:rsidR="00FC4335" w:rsidRPr="00962E59" w:rsidRDefault="00FC4335" w:rsidP="00FC4335">
      <w:pPr>
        <w:pStyle w:val="Default"/>
        <w:ind w:left="1080" w:hanging="360"/>
        <w:rPr>
          <w:rFonts w:asciiTheme="minorHAnsi" w:hAnsiTheme="minorHAnsi" w:cstheme="minorHAnsi"/>
        </w:rPr>
      </w:pPr>
    </w:p>
    <w:p w:rsidR="00962E59" w:rsidRDefault="00FC4335" w:rsidP="00962E59">
      <w:pPr>
        <w:pStyle w:val="Default"/>
        <w:ind w:left="108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3.  Preserve, restore, maintain and operate historic properties, under the ownership </w:t>
      </w:r>
    </w:p>
    <w:p w:rsidR="00FC4335" w:rsidRPr="00962E59" w:rsidRDefault="00962E59" w:rsidP="00962E59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or </w:t>
      </w:r>
      <w:r w:rsidR="00FC4335" w:rsidRPr="00962E59">
        <w:rPr>
          <w:rFonts w:asciiTheme="minorHAnsi" w:hAnsiTheme="minorHAnsi" w:cstheme="minorHAnsi"/>
        </w:rPr>
        <w:t xml:space="preserve">control of the Commission. </w:t>
      </w:r>
    </w:p>
    <w:p w:rsidR="00FC4335" w:rsidRPr="00962E59" w:rsidRDefault="00FC4335" w:rsidP="00FC4335">
      <w:pPr>
        <w:pStyle w:val="Default"/>
        <w:ind w:left="1080" w:hanging="360"/>
        <w:rPr>
          <w:rFonts w:asciiTheme="minorHAnsi" w:hAnsiTheme="minorHAnsi" w:cstheme="minorHAnsi"/>
        </w:rPr>
      </w:pPr>
    </w:p>
    <w:p w:rsidR="00962E59" w:rsidRDefault="00FC4335" w:rsidP="00962E59">
      <w:pPr>
        <w:pStyle w:val="Default"/>
        <w:ind w:left="108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4.  Lease, sell, and otherwise transfer or dispose of historic properties subject to</w:t>
      </w:r>
    </w:p>
    <w:p w:rsidR="00962E59" w:rsidRDefault="00962E59" w:rsidP="00962E59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C4335" w:rsidRPr="00962E59">
        <w:rPr>
          <w:rFonts w:asciiTheme="minorHAnsi" w:hAnsiTheme="minorHAnsi" w:cstheme="minorHAnsi"/>
        </w:rPr>
        <w:t xml:space="preserve"> rights </w:t>
      </w:r>
      <w:r w:rsidRPr="00962E59">
        <w:rPr>
          <w:rFonts w:asciiTheme="minorHAnsi" w:hAnsiTheme="minorHAnsi" w:cstheme="minorHAnsi"/>
        </w:rPr>
        <w:t xml:space="preserve">of </w:t>
      </w:r>
      <w:r w:rsidR="00FC4335" w:rsidRPr="00962E59">
        <w:rPr>
          <w:rFonts w:asciiTheme="minorHAnsi" w:hAnsiTheme="minorHAnsi" w:cstheme="minorHAnsi"/>
        </w:rPr>
        <w:t xml:space="preserve">public access and other covenants and in a manner that will preserve the </w:t>
      </w:r>
    </w:p>
    <w:p w:rsidR="00FC4335" w:rsidRPr="00962E59" w:rsidRDefault="00962E59" w:rsidP="00962E59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C4335" w:rsidRPr="00962E59">
        <w:rPr>
          <w:rFonts w:asciiTheme="minorHAnsi" w:hAnsiTheme="minorHAnsi" w:cstheme="minorHAnsi"/>
        </w:rPr>
        <w:t xml:space="preserve">property. </w:t>
      </w:r>
    </w:p>
    <w:p w:rsidR="00962E59" w:rsidRPr="00962E59" w:rsidRDefault="00962E59" w:rsidP="00FC4335">
      <w:pPr>
        <w:pStyle w:val="Default"/>
        <w:ind w:left="1080" w:hanging="360"/>
        <w:rPr>
          <w:rFonts w:asciiTheme="minorHAnsi" w:hAnsiTheme="minorHAnsi" w:cstheme="minorHAnsi"/>
        </w:rPr>
      </w:pPr>
    </w:p>
    <w:p w:rsidR="00A95E9A" w:rsidRPr="00962E59" w:rsidRDefault="00FC4335" w:rsidP="00962E59">
      <w:pPr>
        <w:pStyle w:val="Default"/>
        <w:ind w:left="108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5</w:t>
      </w:r>
      <w:r w:rsidR="00A95E9A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 xml:space="preserve">Contract, with the approval of the governing body, with the state or the federal </w:t>
      </w:r>
    </w:p>
    <w:p w:rsidR="00FC4335" w:rsidRPr="00962E59" w:rsidRDefault="00962E59" w:rsidP="00FC4335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  </w:t>
      </w:r>
      <w:r w:rsidR="00A95E9A" w:rsidRPr="00962E59">
        <w:rPr>
          <w:rFonts w:asciiTheme="minorHAnsi" w:hAnsiTheme="minorHAnsi" w:cstheme="minorHAnsi"/>
        </w:rPr>
        <w:t xml:space="preserve">     </w:t>
      </w:r>
      <w:r w:rsidR="00FC4335" w:rsidRPr="00962E59">
        <w:rPr>
          <w:rFonts w:asciiTheme="minorHAnsi" w:hAnsiTheme="minorHAnsi" w:cstheme="minorHAnsi"/>
        </w:rPr>
        <w:t xml:space="preserve">government or other organizations. </w:t>
      </w:r>
    </w:p>
    <w:p w:rsidR="00962E59" w:rsidRPr="00962E59" w:rsidRDefault="00962E59" w:rsidP="00FC4335">
      <w:pPr>
        <w:pStyle w:val="Default"/>
        <w:ind w:left="1080" w:hanging="360"/>
        <w:rPr>
          <w:rFonts w:asciiTheme="minorHAnsi" w:hAnsiTheme="minorHAnsi" w:cstheme="minorHAnsi"/>
        </w:rPr>
      </w:pPr>
    </w:p>
    <w:p w:rsidR="00A95E9A" w:rsidRPr="00962E59" w:rsidRDefault="00FC4335" w:rsidP="00962E59">
      <w:pPr>
        <w:pStyle w:val="Default"/>
        <w:ind w:left="108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>6</w:t>
      </w:r>
      <w:r w:rsidR="00A95E9A" w:rsidRPr="00962E59">
        <w:rPr>
          <w:rFonts w:asciiTheme="minorHAnsi" w:hAnsiTheme="minorHAnsi" w:cstheme="minorHAnsi"/>
        </w:rPr>
        <w:t xml:space="preserve">.  </w:t>
      </w:r>
      <w:r w:rsidRPr="00962E59">
        <w:rPr>
          <w:rFonts w:asciiTheme="minorHAnsi" w:hAnsiTheme="minorHAnsi" w:cstheme="minorHAnsi"/>
        </w:rPr>
        <w:t xml:space="preserve">Cooperate with the federal, state and local governments in the pursuance of the </w:t>
      </w:r>
    </w:p>
    <w:p w:rsidR="00FC4335" w:rsidRPr="00962E59" w:rsidRDefault="00962E59" w:rsidP="00A95E9A">
      <w:pPr>
        <w:pStyle w:val="Default"/>
        <w:ind w:left="1080" w:hanging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       </w:t>
      </w:r>
      <w:r w:rsidR="00A95E9A" w:rsidRPr="00962E59">
        <w:rPr>
          <w:rFonts w:asciiTheme="minorHAnsi" w:hAnsiTheme="minorHAnsi" w:cstheme="minorHAnsi"/>
        </w:rPr>
        <w:t xml:space="preserve">     </w:t>
      </w:r>
      <w:r w:rsidR="00FC4335" w:rsidRPr="00962E59">
        <w:rPr>
          <w:rFonts w:asciiTheme="minorHAnsi" w:hAnsiTheme="minorHAnsi" w:cstheme="minorHAnsi"/>
        </w:rPr>
        <w:t xml:space="preserve">objectives of historic preservation. </w:t>
      </w:r>
    </w:p>
    <w:p w:rsidR="00A95E9A" w:rsidRPr="00962E59" w:rsidRDefault="00A95E9A" w:rsidP="00A95E9A">
      <w:pPr>
        <w:pStyle w:val="Default"/>
        <w:ind w:left="1080" w:hanging="36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Section 5: Severability </w:t>
      </w:r>
    </w:p>
    <w:p w:rsidR="00A95E9A" w:rsidRPr="00962E59" w:rsidRDefault="00A95E9A" w:rsidP="00FC4335">
      <w:pPr>
        <w:pStyle w:val="Default"/>
        <w:rPr>
          <w:rFonts w:asciiTheme="minorHAnsi" w:hAnsiTheme="minorHAnsi" w:cstheme="minorHAnsi"/>
        </w:rPr>
      </w:pPr>
    </w:p>
    <w:p w:rsidR="00FC4335" w:rsidRPr="00962E59" w:rsidRDefault="00FC4335" w:rsidP="00A95E9A">
      <w:pPr>
        <w:pStyle w:val="Default"/>
        <w:ind w:left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Should any section or provision of this ordinance be decided by a court of this state to be unconstitutional or invalid, such decision shall not affect the validity of the ordinance as a whole or any part thereof other than the part so decided to be unconstitutional or invalid. </w:t>
      </w:r>
    </w:p>
    <w:p w:rsidR="00A95E9A" w:rsidRPr="00962E59" w:rsidRDefault="00A95E9A" w:rsidP="00A95E9A">
      <w:pPr>
        <w:pStyle w:val="Default"/>
        <w:ind w:left="36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Section 6: Amendatory Provisions </w:t>
      </w:r>
    </w:p>
    <w:p w:rsidR="00A95E9A" w:rsidRPr="00962E59" w:rsidRDefault="00A95E9A" w:rsidP="00FC4335">
      <w:pPr>
        <w:pStyle w:val="Default"/>
        <w:rPr>
          <w:rFonts w:asciiTheme="minorHAnsi" w:hAnsiTheme="minorHAnsi" w:cstheme="minorHAnsi"/>
        </w:rPr>
      </w:pPr>
    </w:p>
    <w:p w:rsidR="00FC4335" w:rsidRPr="00962E59" w:rsidRDefault="00FC4335" w:rsidP="00A95E9A">
      <w:pPr>
        <w:pStyle w:val="Default"/>
        <w:ind w:left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The </w:t>
      </w:r>
      <w:r w:rsidR="00962E59" w:rsidRPr="00962E59">
        <w:rPr>
          <w:rFonts w:asciiTheme="minorHAnsi" w:hAnsiTheme="minorHAnsi" w:cstheme="minorHAnsi"/>
        </w:rPr>
        <w:t>County</w:t>
      </w:r>
      <w:r w:rsidRPr="00962E59">
        <w:rPr>
          <w:rFonts w:asciiTheme="minorHAnsi" w:hAnsiTheme="minorHAnsi" w:cstheme="minorHAnsi"/>
        </w:rPr>
        <w:t xml:space="preserve"> may amend this ordinance to meet any unforeseen circumstances which may affect the duties and responsibilities of the Commission. </w:t>
      </w:r>
    </w:p>
    <w:p w:rsidR="00A95E9A" w:rsidRPr="00962E59" w:rsidRDefault="00A95E9A" w:rsidP="00A95E9A">
      <w:pPr>
        <w:pStyle w:val="Default"/>
        <w:ind w:left="36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Section 7: Effective Date </w:t>
      </w:r>
    </w:p>
    <w:p w:rsidR="00A95E9A" w:rsidRPr="00962E59" w:rsidRDefault="00A95E9A" w:rsidP="00FC4335">
      <w:pPr>
        <w:pStyle w:val="Default"/>
        <w:rPr>
          <w:rFonts w:asciiTheme="minorHAnsi" w:hAnsiTheme="minorHAnsi" w:cstheme="minorHAnsi"/>
        </w:rPr>
      </w:pPr>
    </w:p>
    <w:p w:rsidR="00FC4335" w:rsidRPr="00962E59" w:rsidRDefault="00FC4335" w:rsidP="00A95E9A">
      <w:pPr>
        <w:pStyle w:val="Default"/>
        <w:ind w:left="360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This ordinance shall take effect immediately upon passage and publication as required by law. </w:t>
      </w:r>
    </w:p>
    <w:p w:rsidR="00A95E9A" w:rsidRPr="00962E59" w:rsidRDefault="00A95E9A" w:rsidP="00A95E9A">
      <w:pPr>
        <w:pStyle w:val="Default"/>
        <w:ind w:left="360"/>
        <w:rPr>
          <w:rFonts w:asciiTheme="minorHAnsi" w:hAnsiTheme="minorHAnsi" w:cstheme="minorHAnsi"/>
        </w:rPr>
      </w:pPr>
    </w:p>
    <w:p w:rsidR="00FC4335" w:rsidRPr="00962E59" w:rsidRDefault="00FC4335" w:rsidP="00FC4335">
      <w:pPr>
        <w:pStyle w:val="Default"/>
        <w:rPr>
          <w:rFonts w:asciiTheme="minorHAnsi" w:hAnsiTheme="minorHAnsi" w:cstheme="minorHAnsi"/>
        </w:rPr>
      </w:pPr>
      <w:r w:rsidRPr="00962E59">
        <w:rPr>
          <w:rFonts w:asciiTheme="minorHAnsi" w:hAnsiTheme="minorHAnsi" w:cstheme="minorHAnsi"/>
        </w:rPr>
        <w:t xml:space="preserve">Passed, adopted and approved this ___ day of ________ 20__. </w:t>
      </w:r>
    </w:p>
    <w:p w:rsidR="00962E59" w:rsidRPr="00962E59" w:rsidRDefault="00962E59" w:rsidP="00FC4335">
      <w:pPr>
        <w:pStyle w:val="Default"/>
        <w:rPr>
          <w:rFonts w:asciiTheme="minorHAnsi" w:hAnsiTheme="minorHAnsi" w:cstheme="minorHAnsi"/>
        </w:rPr>
      </w:pPr>
    </w:p>
    <w:p w:rsidR="00A95E9A" w:rsidRPr="00962E59" w:rsidRDefault="00A95E9A" w:rsidP="00A95E9A">
      <w:pPr>
        <w:spacing w:after="0" w:line="240" w:lineRule="auto"/>
        <w:ind w:right="-710"/>
        <w:rPr>
          <w:rFonts w:eastAsia="Times New Roman" w:cstheme="minorHAnsi"/>
          <w:sz w:val="24"/>
          <w:szCs w:val="24"/>
        </w:rPr>
      </w:pPr>
    </w:p>
    <w:p w:rsidR="00A95E9A" w:rsidRPr="00962E59" w:rsidRDefault="00A95E9A" w:rsidP="00A95E9A">
      <w:pPr>
        <w:spacing w:after="0" w:line="240" w:lineRule="auto"/>
        <w:ind w:right="-710"/>
        <w:rPr>
          <w:rFonts w:eastAsia="Times New Roman" w:cstheme="minorHAnsi"/>
          <w:sz w:val="24"/>
          <w:szCs w:val="24"/>
        </w:rPr>
      </w:pPr>
      <w:r w:rsidRPr="00962E59">
        <w:rPr>
          <w:rFonts w:eastAsia="Times New Roman" w:cstheme="minorHAnsi"/>
          <w:sz w:val="24"/>
          <w:szCs w:val="24"/>
        </w:rPr>
        <w:t>ATTEST:</w:t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  <w:t>WARREN COUNTY BOARD OF SUPERVISORS</w:t>
      </w:r>
    </w:p>
    <w:p w:rsidR="00A95E9A" w:rsidRPr="00962E59" w:rsidRDefault="00A95E9A" w:rsidP="00A95E9A">
      <w:pPr>
        <w:spacing w:after="0" w:line="240" w:lineRule="auto"/>
        <w:ind w:right="-710"/>
        <w:rPr>
          <w:rFonts w:eastAsia="Times New Roman" w:cstheme="minorHAnsi"/>
          <w:sz w:val="24"/>
          <w:szCs w:val="24"/>
        </w:rPr>
      </w:pPr>
      <w:r w:rsidRPr="00962E59">
        <w:rPr>
          <w:rFonts w:eastAsia="Times New Roman" w:cstheme="minorHAnsi"/>
          <w:sz w:val="24"/>
          <w:szCs w:val="24"/>
          <w:u w:val="single"/>
        </w:rPr>
        <w:t>/s/ Traci VanderLinden</w:t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>/s/ Crystal McIntyre</w:t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="00962E59">
        <w:rPr>
          <w:rFonts w:eastAsia="Times New Roman" w:cstheme="minorHAnsi"/>
          <w:sz w:val="24"/>
          <w:szCs w:val="24"/>
          <w:u w:val="single"/>
        </w:rPr>
        <w:t>__________</w:t>
      </w:r>
    </w:p>
    <w:p w:rsidR="00A95E9A" w:rsidRPr="00962E59" w:rsidRDefault="00A95E9A" w:rsidP="00A95E9A">
      <w:pPr>
        <w:spacing w:after="0" w:line="240" w:lineRule="auto"/>
        <w:ind w:right="-710"/>
        <w:rPr>
          <w:rFonts w:eastAsia="Times New Roman" w:cstheme="minorHAnsi"/>
          <w:sz w:val="24"/>
          <w:szCs w:val="24"/>
        </w:rPr>
      </w:pPr>
      <w:r w:rsidRPr="00962E59">
        <w:rPr>
          <w:rFonts w:eastAsia="Times New Roman" w:cstheme="minorHAnsi"/>
          <w:sz w:val="24"/>
          <w:szCs w:val="24"/>
        </w:rPr>
        <w:t>TRACI VANDERLINDEN</w:t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  <w:t>CRYSTAL MCINTYRE, Chair</w:t>
      </w:r>
      <w:r w:rsidRPr="00962E59">
        <w:rPr>
          <w:rFonts w:eastAsia="Times New Roman" w:cstheme="minorHAnsi"/>
          <w:sz w:val="24"/>
          <w:szCs w:val="24"/>
        </w:rPr>
        <w:tab/>
        <w:t xml:space="preserve">           </w:t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  <w:t>AYE</w:t>
      </w:r>
    </w:p>
    <w:p w:rsidR="00A95E9A" w:rsidRPr="00962E59" w:rsidRDefault="00A95E9A" w:rsidP="00A95E9A">
      <w:pPr>
        <w:spacing w:after="0" w:line="240" w:lineRule="auto"/>
        <w:ind w:right="-710"/>
        <w:rPr>
          <w:rFonts w:eastAsia="Times New Roman" w:cstheme="minorHAnsi"/>
          <w:sz w:val="24"/>
          <w:szCs w:val="24"/>
        </w:rPr>
      </w:pP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>/s/ Aaron DeKock</w:t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="00962E59">
        <w:rPr>
          <w:rFonts w:eastAsia="Times New Roman" w:cstheme="minorHAnsi"/>
          <w:sz w:val="24"/>
          <w:szCs w:val="24"/>
          <w:u w:val="single"/>
        </w:rPr>
        <w:t>____</w:t>
      </w:r>
    </w:p>
    <w:p w:rsidR="00A95E9A" w:rsidRPr="00962E59" w:rsidRDefault="00A95E9A" w:rsidP="00A95E9A">
      <w:pPr>
        <w:spacing w:after="0" w:line="240" w:lineRule="auto"/>
        <w:ind w:right="-710"/>
        <w:rPr>
          <w:rFonts w:eastAsia="Times New Roman" w:cstheme="minorHAnsi"/>
          <w:sz w:val="24"/>
          <w:szCs w:val="24"/>
        </w:rPr>
      </w:pP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 xml:space="preserve">AARON DEKOCK, Vice-Chair </w:t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  <w:t>AYE</w:t>
      </w:r>
    </w:p>
    <w:p w:rsidR="00A95E9A" w:rsidRPr="00962E59" w:rsidRDefault="00A95E9A" w:rsidP="00A95E9A">
      <w:pPr>
        <w:spacing w:after="0" w:line="240" w:lineRule="auto"/>
        <w:ind w:right="-710"/>
        <w:rPr>
          <w:rFonts w:eastAsia="Times New Roman" w:cstheme="minorHAnsi"/>
          <w:sz w:val="24"/>
          <w:szCs w:val="24"/>
          <w:u w:val="single"/>
        </w:rPr>
      </w:pP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>/s/ Doug Shull</w:t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Pr="00962E59">
        <w:rPr>
          <w:rFonts w:eastAsia="Times New Roman" w:cstheme="minorHAnsi"/>
          <w:sz w:val="24"/>
          <w:szCs w:val="24"/>
          <w:u w:val="single"/>
        </w:rPr>
        <w:tab/>
      </w:r>
      <w:r w:rsidR="00603DCD">
        <w:rPr>
          <w:rFonts w:eastAsia="Times New Roman" w:cstheme="minorHAnsi"/>
          <w:sz w:val="24"/>
          <w:szCs w:val="24"/>
          <w:u w:val="single"/>
        </w:rPr>
        <w:t>____</w:t>
      </w:r>
    </w:p>
    <w:p w:rsidR="00A95E9A" w:rsidRPr="00962E59" w:rsidRDefault="00A95E9A" w:rsidP="00A95E9A">
      <w:pPr>
        <w:spacing w:after="0" w:line="240" w:lineRule="auto"/>
        <w:ind w:right="-710"/>
        <w:rPr>
          <w:rFonts w:cstheme="minorHAnsi"/>
          <w:sz w:val="24"/>
          <w:szCs w:val="24"/>
        </w:rPr>
      </w:pP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="00603DCD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>DOUG SHULL, Member</w:t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</w:r>
      <w:r w:rsidRPr="00962E59">
        <w:rPr>
          <w:rFonts w:eastAsia="Times New Roman" w:cstheme="minorHAnsi"/>
          <w:sz w:val="24"/>
          <w:szCs w:val="24"/>
        </w:rPr>
        <w:tab/>
        <w:t xml:space="preserve">AYE </w:t>
      </w:r>
    </w:p>
    <w:p w:rsidR="00A95E9A" w:rsidRPr="00962E59" w:rsidRDefault="00A95E9A" w:rsidP="00FC4335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sectPr w:rsidR="00A95E9A" w:rsidRPr="00962E59" w:rsidSect="00923CA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381A12"/>
    <w:rsid w:val="00381A12"/>
    <w:rsid w:val="00505AD9"/>
    <w:rsid w:val="00603DCD"/>
    <w:rsid w:val="006F427F"/>
    <w:rsid w:val="00923CAC"/>
    <w:rsid w:val="009315AD"/>
    <w:rsid w:val="00962E59"/>
    <w:rsid w:val="00965818"/>
    <w:rsid w:val="009C4D88"/>
    <w:rsid w:val="00A95E9A"/>
    <w:rsid w:val="00B842B4"/>
    <w:rsid w:val="00F57F04"/>
    <w:rsid w:val="00FC433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B84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6533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Ellwanger</dc:creator>
  <cp:keywords/>
  <dc:description/>
  <cp:lastModifiedBy>Alfonso Valenzuela-Gumucio</cp:lastModifiedBy>
  <cp:revision>2</cp:revision>
  <cp:lastPrinted>2019-12-23T16:16:00Z</cp:lastPrinted>
  <dcterms:created xsi:type="dcterms:W3CDTF">2020-05-11T13:38:00Z</dcterms:created>
  <dcterms:modified xsi:type="dcterms:W3CDTF">2020-05-11T13:38:00Z</dcterms:modified>
</cp:coreProperties>
</file>